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618FC" w:rsidRPr="006D0328" w:rsidRDefault="004618FC" w:rsidP="004618FC">
      <w:pPr>
        <w:shd w:val="clear" w:color="auto" w:fill="FFFFFF"/>
        <w:spacing w:before="120" w:after="120" w:line="234" w:lineRule="atLeast"/>
        <w:jc w:val="center"/>
        <w:rPr>
          <w:rFonts w:ascii="Arial" w:eastAsia="Times New Roman" w:hAnsi="Arial" w:cs="Arial"/>
          <w:color w:val="000000"/>
          <w:kern w:val="0"/>
          <w:sz w:val="20"/>
          <w:szCs w:val="20"/>
          <w14:ligatures w14:val="none"/>
        </w:rPr>
      </w:pPr>
      <w:r w:rsidRPr="006D0328">
        <w:rPr>
          <w:rFonts w:ascii="Arial" w:eastAsia="Times New Roman" w:hAnsi="Arial" w:cs="Arial"/>
          <w:b/>
          <w:bCs/>
          <w:color w:val="000000"/>
          <w:kern w:val="0"/>
          <w:sz w:val="20"/>
          <w:szCs w:val="20"/>
          <w14:ligatures w14:val="none"/>
        </w:rPr>
        <w:t>PHỤ LỤC VIII</w:t>
      </w:r>
    </w:p>
    <w:p w:rsidR="004618FC" w:rsidRPr="006D0328" w:rsidRDefault="004618FC" w:rsidP="004618FC">
      <w:pPr>
        <w:shd w:val="clear" w:color="auto" w:fill="FFFFFF"/>
        <w:spacing w:before="120" w:after="120" w:line="234" w:lineRule="atLeast"/>
        <w:jc w:val="center"/>
        <w:rPr>
          <w:rFonts w:ascii="Arial" w:eastAsia="Times New Roman" w:hAnsi="Arial" w:cs="Arial"/>
          <w:color w:val="000000"/>
          <w:kern w:val="0"/>
          <w:sz w:val="20"/>
          <w:szCs w:val="20"/>
          <w14:ligatures w14:val="none"/>
        </w:rPr>
      </w:pPr>
      <w:r w:rsidRPr="006D0328">
        <w:rPr>
          <w:rFonts w:ascii="Arial" w:eastAsia="Times New Roman" w:hAnsi="Arial" w:cs="Arial"/>
          <w:b/>
          <w:bCs/>
          <w:color w:val="000000"/>
          <w:kern w:val="0"/>
          <w:sz w:val="20"/>
          <w:szCs w:val="20"/>
          <w14:ligatures w14:val="none"/>
        </w:rPr>
        <w:t>TRÌNH TỰ, THỦ TỤC TRONG LĨNH VỰC AN TOÀN ĐIỆN</w:t>
      </w:r>
      <w:r w:rsidRPr="006D0328">
        <w:rPr>
          <w:rFonts w:ascii="Arial" w:eastAsia="Times New Roman" w:hAnsi="Arial" w:cs="Arial"/>
          <w:b/>
          <w:bCs/>
          <w:color w:val="000000"/>
          <w:kern w:val="0"/>
          <w:sz w:val="20"/>
          <w:szCs w:val="20"/>
          <w14:ligatures w14:val="none"/>
        </w:rPr>
        <w:br/>
      </w:r>
      <w:r w:rsidRPr="006D0328">
        <w:rPr>
          <w:rFonts w:ascii="Arial" w:eastAsia="Times New Roman" w:hAnsi="Arial" w:cs="Arial"/>
          <w:i/>
          <w:iCs/>
          <w:color w:val="000000"/>
          <w:kern w:val="0"/>
          <w:sz w:val="20"/>
          <w:szCs w:val="20"/>
          <w14:ligatures w14:val="none"/>
        </w:rPr>
        <w:t>(Kèm theo Nghị định số 146/2025/NĐ-CP ngày 12 tháng 6 năm 2025 của Chính phủ)</w:t>
      </w:r>
    </w:p>
    <w:p w:rsidR="004618FC" w:rsidRPr="006D0328" w:rsidRDefault="004618FC" w:rsidP="004618FC">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b/>
          <w:bCs/>
          <w:color w:val="000000"/>
          <w:kern w:val="0"/>
          <w:sz w:val="20"/>
          <w:szCs w:val="20"/>
          <w14:ligatures w14:val="none"/>
        </w:rPr>
        <w:t>Trình tự, thủ tục phê duyệt Phương án bảo vệ đập, hồ chứa thủy điện</w:t>
      </w:r>
    </w:p>
    <w:p w:rsidR="004618FC" w:rsidRPr="006D0328" w:rsidRDefault="004618FC" w:rsidP="004618FC">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color w:val="000000"/>
          <w:kern w:val="0"/>
          <w:sz w:val="20"/>
          <w:szCs w:val="20"/>
          <w14:ligatures w14:val="none"/>
        </w:rPr>
        <w:t>1. Nội dung phương án bảo vệ đập, hồ chứa thủy điện</w:t>
      </w:r>
    </w:p>
    <w:p w:rsidR="004618FC" w:rsidRPr="006D0328" w:rsidRDefault="004618FC" w:rsidP="004618FC">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color w:val="000000"/>
          <w:kern w:val="0"/>
          <w:sz w:val="20"/>
          <w:szCs w:val="20"/>
          <w14:ligatures w14:val="none"/>
        </w:rPr>
        <w:t>a) Đặc điểm địa hình, thông số thiết kế, sơ đồ mặt bằng bố trí công trình. chỉ giới cắm mốc phạm vi bảo vệ đập, hồ chứa thủy điện;</w:t>
      </w:r>
    </w:p>
    <w:p w:rsidR="004618FC" w:rsidRPr="006D0328" w:rsidRDefault="004618FC" w:rsidP="004618FC">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color w:val="000000"/>
          <w:kern w:val="0"/>
          <w:sz w:val="20"/>
          <w:szCs w:val="20"/>
          <w14:ligatures w14:val="none"/>
        </w:rPr>
        <w:t>b) Tìn</w:t>
      </w:r>
      <w:bookmarkStart w:id="0" w:name="_GoBack"/>
      <w:bookmarkEnd w:id="0"/>
      <w:r w:rsidRPr="006D0328">
        <w:rPr>
          <w:rFonts w:ascii="Arial" w:eastAsia="Times New Roman" w:hAnsi="Arial" w:cs="Arial"/>
          <w:color w:val="000000"/>
          <w:kern w:val="0"/>
          <w:sz w:val="20"/>
          <w:szCs w:val="20"/>
          <w14:ligatures w14:val="none"/>
        </w:rPr>
        <w:t>h hình quản lý, khai thác và bảo vệ đập, hồ chứa thủy điện;</w:t>
      </w:r>
    </w:p>
    <w:p w:rsidR="004618FC" w:rsidRPr="006D0328" w:rsidRDefault="004618FC" w:rsidP="004618FC">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color w:val="000000"/>
          <w:kern w:val="0"/>
          <w:sz w:val="20"/>
          <w:szCs w:val="20"/>
          <w14:ligatures w14:val="none"/>
        </w:rPr>
        <w:t>c) Chế độ báo cáo, kiểm tra thường xuyên, định kỳ, đột xuất;</w:t>
      </w:r>
    </w:p>
    <w:p w:rsidR="004618FC" w:rsidRPr="006D0328" w:rsidRDefault="004618FC" w:rsidP="004618FC">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color w:val="000000"/>
          <w:kern w:val="0"/>
          <w:sz w:val="20"/>
          <w:szCs w:val="20"/>
          <w14:ligatures w14:val="none"/>
        </w:rPr>
        <w:t>d) Quy định việc giới hạn hoặc cấm các loại phương tiện giao thông có tải trọng lớn lưu thông trong phạm vi bảo vệ công trình; quy định về phòng cháy chữa cháy; bảo vệ an toàn nơi lưu trữ tài liệu, kho tàng cất giữ vật liệu nổ, chất dễ cháy, chất độc hại;</w:t>
      </w:r>
    </w:p>
    <w:p w:rsidR="004618FC" w:rsidRPr="006D0328" w:rsidRDefault="004618FC" w:rsidP="004618FC">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color w:val="000000"/>
          <w:kern w:val="0"/>
          <w:sz w:val="20"/>
          <w:szCs w:val="20"/>
          <w14:ligatures w14:val="none"/>
        </w:rPr>
        <w:t>đ) Tổ chức lực lượng và phân công trách nhiệm bảo vệ công trình thủy điện, trang thiết bị hỗ trợ công tác bảo vệ;</w:t>
      </w:r>
    </w:p>
    <w:p w:rsidR="004618FC" w:rsidRPr="006D0328" w:rsidRDefault="004618FC" w:rsidP="004618FC">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color w:val="000000"/>
          <w:kern w:val="0"/>
          <w:sz w:val="20"/>
          <w:szCs w:val="20"/>
          <w14:ligatures w14:val="none"/>
        </w:rPr>
        <w:t>e) Tổ chức kiểm tra, kiểm soát người và phương tiện ra, vào công trình;</w:t>
      </w:r>
    </w:p>
    <w:p w:rsidR="004618FC" w:rsidRPr="006D0328" w:rsidRDefault="004618FC" w:rsidP="004618FC">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color w:val="000000"/>
          <w:kern w:val="0"/>
          <w:sz w:val="20"/>
          <w:szCs w:val="20"/>
          <w14:ligatures w14:val="none"/>
        </w:rPr>
        <w:t>g) Phòng ngừa, phát hiện, ngăn chặn các hành vi xâm phạm, phá hoại công trình và vùng phụ cận của công trình thủy điện;</w:t>
      </w:r>
    </w:p>
    <w:p w:rsidR="004618FC" w:rsidRPr="006D0328" w:rsidRDefault="004618FC" w:rsidP="004618FC">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color w:val="000000"/>
          <w:kern w:val="0"/>
          <w:sz w:val="20"/>
          <w:szCs w:val="20"/>
          <w14:ligatures w14:val="none"/>
        </w:rPr>
        <w:t>h) Bảo vệ, xử lý khi công trình thủy điện xảy ra sự cố hoặc có nguy cơ xảy ra sự cố;</w:t>
      </w:r>
    </w:p>
    <w:p w:rsidR="004618FC" w:rsidRPr="006D0328" w:rsidRDefault="004618FC" w:rsidP="004618FC">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color w:val="000000"/>
          <w:kern w:val="0"/>
          <w:sz w:val="20"/>
          <w:szCs w:val="20"/>
          <w14:ligatures w14:val="none"/>
        </w:rPr>
        <w:t>i) Nguồn lực tổ chức thực hiện phương án;</w:t>
      </w:r>
    </w:p>
    <w:p w:rsidR="004618FC" w:rsidRPr="006D0328" w:rsidRDefault="004618FC" w:rsidP="004618FC">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color w:val="000000"/>
          <w:kern w:val="0"/>
          <w:sz w:val="20"/>
          <w:szCs w:val="20"/>
          <w14:ligatures w14:val="none"/>
        </w:rPr>
        <w:t>k) Trách nhiệm của chủ sở hữu, đơn vị quản lý công trình thủy điện, chính quyền các cấp và các cơ quan, đơn vị liên quan.</w:t>
      </w:r>
    </w:p>
    <w:p w:rsidR="004618FC" w:rsidRPr="006D0328" w:rsidRDefault="004618FC" w:rsidP="004618FC">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color w:val="000000"/>
          <w:kern w:val="0"/>
          <w:sz w:val="20"/>
          <w:szCs w:val="20"/>
          <w14:ligatures w14:val="none"/>
        </w:rPr>
        <w:t>2. Hồ sơ trình thẩm định, phê duyệt phương án:</w:t>
      </w:r>
    </w:p>
    <w:p w:rsidR="004618FC" w:rsidRPr="006D0328" w:rsidRDefault="004618FC" w:rsidP="004618FC">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color w:val="000000"/>
          <w:kern w:val="0"/>
          <w:sz w:val="20"/>
          <w:szCs w:val="20"/>
          <w14:ligatures w14:val="none"/>
        </w:rPr>
        <w:t>Chủ sở hữu công trình thủy điện nộp 01 bộ hồ sơ trực tiếp hoặc gửi qua đường bưu điện hoặc qua cổng dịch vụ công trực tuyến đến cơ quan tiếp nhận hồ sơ quy định tại khoản 3 Phụ lục này; chịu trách nhiệm về tính pháp lý, độ tin cậy, chính xác của các tài liệu sử dụng trong hồ sơ phương án ứng phó với tình huống khẩn cấp. Hồ sơ bao gồm:</w:t>
      </w:r>
    </w:p>
    <w:p w:rsidR="004618FC" w:rsidRPr="006D0328" w:rsidRDefault="004618FC" w:rsidP="004618FC">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color w:val="000000"/>
          <w:kern w:val="0"/>
          <w:sz w:val="20"/>
          <w:szCs w:val="20"/>
          <w14:ligatures w14:val="none"/>
        </w:rPr>
        <w:t>a) Báo cáo thuyết minh phương án bảo vệ đập, hồ chứa thủy điện theo mẫu tại Phụ lục V ban hành kèm theo Nghị định số 62/2025/NĐ-CP;</w:t>
      </w:r>
    </w:p>
    <w:p w:rsidR="004618FC" w:rsidRPr="006D0328" w:rsidRDefault="004618FC" w:rsidP="004618FC">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color w:val="000000"/>
          <w:kern w:val="0"/>
          <w:sz w:val="20"/>
          <w:szCs w:val="20"/>
          <w14:ligatures w14:val="none"/>
        </w:rPr>
        <w:t>b) Bản vẽ tổng mặt bằng công trình và các hạng mục công trình cần bảo vệ;</w:t>
      </w:r>
    </w:p>
    <w:p w:rsidR="004618FC" w:rsidRPr="006D0328" w:rsidRDefault="004618FC" w:rsidP="004618FC">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color w:val="000000"/>
          <w:kern w:val="0"/>
          <w:sz w:val="20"/>
          <w:szCs w:val="20"/>
          <w14:ligatures w14:val="none"/>
        </w:rPr>
        <w:t>c) Các tài liệu khác có liên quan.</w:t>
      </w:r>
    </w:p>
    <w:p w:rsidR="004618FC" w:rsidRPr="006D0328" w:rsidRDefault="004618FC" w:rsidP="004618FC">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color w:val="000000"/>
          <w:kern w:val="0"/>
          <w:sz w:val="20"/>
          <w:szCs w:val="20"/>
          <w14:ligatures w14:val="none"/>
        </w:rPr>
        <w:t>3. Cơ quan tiếp nhận hồ sơ, thẩm định phương án bảo vệ đập, hồ chứa thủy điện</w:t>
      </w:r>
    </w:p>
    <w:p w:rsidR="004618FC" w:rsidRPr="006D0328" w:rsidRDefault="004618FC" w:rsidP="004618FC">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color w:val="000000"/>
          <w:kern w:val="0"/>
          <w:sz w:val="20"/>
          <w:szCs w:val="20"/>
          <w14:ligatures w14:val="none"/>
        </w:rPr>
        <w:t>Ủy ban nhân dân cấp tỉnh tiếp nhận hồ sơ, tổ chức thẩm định phương án bảo vệ đập, hồ chứa thủy điện thuộc thẩm quyền phê duyệt của Ủy ban nhân dân cấp tỉnh.</w:t>
      </w:r>
    </w:p>
    <w:p w:rsidR="004618FC" w:rsidRPr="006D0328" w:rsidRDefault="004618FC" w:rsidP="004618FC">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color w:val="000000"/>
          <w:kern w:val="0"/>
          <w:sz w:val="20"/>
          <w:szCs w:val="20"/>
          <w14:ligatures w14:val="none"/>
        </w:rPr>
        <w:t>4. Trình tự, thủ tục thẩm định, phê duyệt phương án bảo vệ đập, hồ chứa thủy điện</w:t>
      </w:r>
    </w:p>
    <w:p w:rsidR="004618FC" w:rsidRPr="006D0328" w:rsidRDefault="004618FC" w:rsidP="004618FC">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color w:val="000000"/>
          <w:kern w:val="0"/>
          <w:sz w:val="20"/>
          <w:szCs w:val="20"/>
          <w14:ligatures w14:val="none"/>
        </w:rPr>
        <w:t>a) Trong thời hạn 03 ngày làm việc kể từ ngày nhận hồ sơ, cơ quan tiếp nhận xem xét, kiểm tra; trường hợp hồ sơ không hợp lệ, cơ quan tiếp nhận thông báo bằng văn bản cho tổ chức đề nghị phê duyệt phương án bảo vệ đập, hồ chứa thủy điện để hoàn chỉnh theo quy định;</w:t>
      </w:r>
    </w:p>
    <w:p w:rsidR="004618FC" w:rsidRPr="006D0328" w:rsidRDefault="004618FC" w:rsidP="004618FC">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color w:val="000000"/>
          <w:kern w:val="0"/>
          <w:sz w:val="20"/>
          <w:szCs w:val="20"/>
          <w14:ligatures w14:val="none"/>
        </w:rPr>
        <w:t>b) Trong thời hạn 20 ngày kể từ ngày nhận đủ hồ sơ hợp lệ, cơ quan tiếp nhận tổ chức thẩm định và trình cấp có thẩm quyền xem xét phê duyệt. Trường hợp không đủ điều kiện phê duyệt, cơ quan tiếp nhận thông báo bằng văn bản cho tổ chức đề nghị phê duyệt để bổ sung, hoàn thiện hồ sơ;</w:t>
      </w:r>
    </w:p>
    <w:p w:rsidR="004618FC" w:rsidRPr="006D0328" w:rsidRDefault="004618FC" w:rsidP="004618FC">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color w:val="000000"/>
          <w:kern w:val="0"/>
          <w:sz w:val="20"/>
          <w:szCs w:val="20"/>
          <w14:ligatures w14:val="none"/>
        </w:rPr>
        <w:t>c) Cơ quan thẩm quyền phê duyệt có trách nhiệm phê duyệt phương án bảo vệ đập, hồ chứa thủy điện trong thời hạn 5 ngày kể từ ngày nhận được hồ sơ trình phê duyệt của cơ quan thẩm định.</w:t>
      </w:r>
    </w:p>
    <w:p w:rsidR="004618FC" w:rsidRPr="006D0328" w:rsidRDefault="004618FC" w:rsidP="004618FC">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color w:val="000000"/>
          <w:kern w:val="0"/>
          <w:sz w:val="20"/>
          <w:szCs w:val="20"/>
          <w14:ligatures w14:val="none"/>
        </w:rPr>
        <w:lastRenderedPageBreak/>
        <w:t>5. Trong quá trình thẩm định, cơ quan thẩm định có trách nhiệm như sau:</w:t>
      </w:r>
    </w:p>
    <w:p w:rsidR="004618FC" w:rsidRPr="006D0328" w:rsidRDefault="004618FC" w:rsidP="004618FC">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color w:val="000000"/>
          <w:kern w:val="0"/>
          <w:sz w:val="20"/>
          <w:szCs w:val="20"/>
          <w14:ligatures w14:val="none"/>
        </w:rPr>
        <w:t>a) Đối với phương án bảo vệ đập, hồ chứa thủy điện thuộc thẩm quyền phê duyệt của Ủy ban nhân dân cấp tỉnh, cơ quan thẩm định lấy ý kiến Ủy ban nhân dân cấp xã, tổ chức liên quan;</w:t>
      </w:r>
    </w:p>
    <w:p w:rsidR="00B777E5" w:rsidRPr="004618FC" w:rsidRDefault="004618FC" w:rsidP="004618FC">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6D0328">
        <w:rPr>
          <w:rFonts w:ascii="Arial" w:eastAsia="Times New Roman" w:hAnsi="Arial" w:cs="Arial"/>
          <w:color w:val="000000"/>
          <w:kern w:val="0"/>
          <w:sz w:val="20"/>
          <w:szCs w:val="20"/>
          <w14:ligatures w14:val="none"/>
        </w:rPr>
        <w:t>b) Các cơ quan, tổ chức có liên quan có trách nhiệm gửi ý kiến bằng văn bản trong thời hạn 7 ngày kể từ ngày nhận được văn bản đề nghị của cơ quan thẩm quyền thẩm định, phê duyệt phương án bảo vệ đập, hồ chứa thủy điện.</w:t>
      </w:r>
    </w:p>
    <w:sectPr w:rsidR="00B777E5" w:rsidRPr="004618F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4A7B"/>
    <w:rsid w:val="00174A7B"/>
    <w:rsid w:val="001B42A0"/>
    <w:rsid w:val="002B64B5"/>
    <w:rsid w:val="003F3CDB"/>
    <w:rsid w:val="004618FC"/>
    <w:rsid w:val="004E5810"/>
    <w:rsid w:val="007510B8"/>
    <w:rsid w:val="00B777E5"/>
    <w:rsid w:val="00CF1546"/>
    <w:rsid w:val="00DB59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28DA74"/>
  <w15:chartTrackingRefBased/>
  <w15:docId w15:val="{C74BDEE0-90D3-4252-958B-4F7B88248A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74A7B"/>
    <w:rPr>
      <w:rFonts w:eastAsiaTheme="minorHAnsi"/>
      <w:kern w:val="2"/>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518</Words>
  <Characters>2956</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TEMAOS</Company>
  <LinksUpToDate>false</LinksUpToDate>
  <CharactersWithSpaces>3468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2</cp:revision>
  <dcterms:created xsi:type="dcterms:W3CDTF">2025-09-05T02:53:00Z</dcterms:created>
  <dcterms:modified xsi:type="dcterms:W3CDTF">2025-09-05T02:53:00Z</dcterms:modified>
</cp:coreProperties>
</file>